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47ADC" w14:textId="77777777" w:rsidR="006D3AD2" w:rsidRPr="006D3AD2" w:rsidRDefault="006D3AD2" w:rsidP="006D3AD2">
      <w:pPr>
        <w:spacing w:line="276" w:lineRule="auto"/>
        <w:jc w:val="both"/>
        <w:rPr>
          <w:rFonts w:ascii="Arial" w:hAnsi="Arial" w:cs="Arial"/>
          <w:b/>
          <w:bCs/>
        </w:rPr>
      </w:pPr>
      <w:r w:rsidRPr="006D3AD2">
        <w:rPr>
          <w:rFonts w:ascii="Arial" w:hAnsi="Arial" w:cs="Arial"/>
          <w:b/>
          <w:bCs/>
        </w:rPr>
        <w:t>Los Objetivos de Desarrollo Sostenible (ODS) y la salud global</w:t>
      </w:r>
    </w:p>
    <w:p w14:paraId="260A1C58" w14:textId="77777777" w:rsidR="006D3AD2" w:rsidRPr="006D3AD2" w:rsidRDefault="006D3AD2" w:rsidP="006D3AD2">
      <w:pPr>
        <w:spacing w:line="276" w:lineRule="auto"/>
        <w:jc w:val="both"/>
        <w:rPr>
          <w:rFonts w:ascii="Arial" w:hAnsi="Arial" w:cs="Arial"/>
        </w:rPr>
      </w:pPr>
      <w:r w:rsidRPr="006D3AD2">
        <w:rPr>
          <w:rFonts w:ascii="Arial" w:hAnsi="Arial" w:cs="Arial"/>
        </w:rPr>
        <w:t>Buscamos fortalecer el papel del conocimiento y la innovación en la implementación de los ODS</w:t>
      </w:r>
    </w:p>
    <w:p w14:paraId="6CEE2E50" w14:textId="3E9E0EB0" w:rsidR="006D3AD2" w:rsidRPr="006D3AD2" w:rsidRDefault="006D3AD2" w:rsidP="006D3AD2">
      <w:pPr>
        <w:spacing w:line="276" w:lineRule="auto"/>
        <w:jc w:val="both"/>
        <w:rPr>
          <w:rFonts w:ascii="Arial" w:hAnsi="Arial" w:cs="Arial"/>
        </w:rPr>
      </w:pPr>
      <w:r w:rsidRPr="006D3AD2">
        <w:rPr>
          <w:rFonts w:ascii="Arial" w:hAnsi="Arial" w:cs="Arial"/>
        </w:rPr>
        <w:drawing>
          <wp:inline distT="0" distB="0" distL="0" distR="0" wp14:anchorId="6126D41E" wp14:editId="3C12F717">
            <wp:extent cx="5400040" cy="255143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271E4" w14:textId="175ECC84" w:rsidR="006D3AD2" w:rsidRPr="006D3AD2" w:rsidRDefault="006D3AD2" w:rsidP="006D3AD2">
      <w:pPr>
        <w:spacing w:line="276" w:lineRule="auto"/>
        <w:jc w:val="both"/>
        <w:rPr>
          <w:rFonts w:ascii="Arial" w:hAnsi="Arial" w:cs="Arial"/>
        </w:rPr>
      </w:pPr>
      <w:r w:rsidRPr="006D3AD2">
        <w:rPr>
          <w:rFonts w:ascii="Arial" w:hAnsi="Arial" w:cs="Arial"/>
          <w:b/>
          <w:bCs/>
        </w:rPr>
        <w:t>Los ODS: Un llamado universal para acabar con la pobreza, proteger al planeta y garantizar paz y prosperidad para toda la población</w:t>
      </w:r>
      <w:r w:rsidRPr="006D3AD2">
        <w:rPr>
          <w:rFonts w:ascii="Arial" w:hAnsi="Arial" w:cs="Arial"/>
        </w:rPr>
        <w:t> </w:t>
      </w:r>
    </w:p>
    <w:p w14:paraId="25180023" w14:textId="77777777" w:rsidR="006D3AD2" w:rsidRPr="006D3AD2" w:rsidRDefault="006D3AD2" w:rsidP="006D3AD2">
      <w:pPr>
        <w:spacing w:line="276" w:lineRule="auto"/>
        <w:jc w:val="both"/>
        <w:rPr>
          <w:rFonts w:ascii="Arial" w:hAnsi="Arial" w:cs="Arial"/>
        </w:rPr>
      </w:pPr>
      <w:r w:rsidRPr="006D3AD2">
        <w:rPr>
          <w:rFonts w:ascii="Arial" w:hAnsi="Arial" w:cs="Arial"/>
        </w:rPr>
        <w:t>La llamada </w:t>
      </w:r>
      <w:hyperlink r:id="rId6" w:history="1">
        <w:r w:rsidRPr="006D3AD2">
          <w:rPr>
            <w:rStyle w:val="Hipervnculo"/>
            <w:rFonts w:ascii="Arial" w:hAnsi="Arial" w:cs="Arial"/>
            <w:b/>
            <w:bCs/>
          </w:rPr>
          <w:t>Agenda 2030, </w:t>
        </w:r>
      </w:hyperlink>
      <w:r w:rsidRPr="006D3AD2">
        <w:rPr>
          <w:rFonts w:ascii="Arial" w:hAnsi="Arial" w:cs="Arial"/>
        </w:rPr>
        <w:t>que contiene</w:t>
      </w:r>
      <w:r w:rsidRPr="006D3AD2">
        <w:rPr>
          <w:rFonts w:ascii="Arial" w:hAnsi="Arial" w:cs="Arial"/>
          <w:b/>
          <w:bCs/>
        </w:rPr>
        <w:t> </w:t>
      </w:r>
      <w:hyperlink r:id="rId7" w:history="1">
        <w:r w:rsidRPr="006D3AD2">
          <w:rPr>
            <w:rStyle w:val="Hipervnculo"/>
            <w:rFonts w:ascii="Arial" w:hAnsi="Arial" w:cs="Arial"/>
            <w:b/>
            <w:bCs/>
          </w:rPr>
          <w:t>17 Objetivos de Desarrollo Sostenible</w:t>
        </w:r>
      </w:hyperlink>
      <w:r w:rsidRPr="006D3AD2">
        <w:rPr>
          <w:rFonts w:ascii="Arial" w:hAnsi="Arial" w:cs="Arial"/>
          <w:b/>
          <w:bCs/>
        </w:rPr>
        <w:t>,</w:t>
      </w:r>
      <w:r w:rsidRPr="006D3AD2">
        <w:rPr>
          <w:rFonts w:ascii="Arial" w:hAnsi="Arial" w:cs="Arial"/>
        </w:rPr>
        <w:t xml:space="preserve"> constituye la hoja de ruta del desarrollo global para los próximos años. Estos objetivos globales (y sus 169 metas) completan la agenda de los Objetivos de Desarrollo del </w:t>
      </w:r>
      <w:proofErr w:type="gramStart"/>
      <w:r w:rsidRPr="006D3AD2">
        <w:rPr>
          <w:rFonts w:ascii="Arial" w:hAnsi="Arial" w:cs="Arial"/>
        </w:rPr>
        <w:t>Milenio</w:t>
      </w:r>
      <w:proofErr w:type="gramEnd"/>
      <w:r w:rsidRPr="006D3AD2">
        <w:rPr>
          <w:rFonts w:ascii="Arial" w:hAnsi="Arial" w:cs="Arial"/>
        </w:rPr>
        <w:t xml:space="preserve"> pero van mucho más allá al incluir retos como el cambio climático, la desigualdad económica, el consumo sostenible, paz y justicia, entre otros. A diferencia de los ODM, esta agenda inclusiva lanzada en el 2015 por la Asamblea General de las Naciones Unidas, aplica a todos los países, pobres y ricos, aunque cada país podrá impulsar diferentes metas, según sus prioridades.   </w:t>
      </w:r>
    </w:p>
    <w:p w14:paraId="24C9FD0F" w14:textId="77777777" w:rsidR="006D3AD2" w:rsidRPr="006D3AD2" w:rsidRDefault="006D3AD2" w:rsidP="006D3AD2">
      <w:pPr>
        <w:spacing w:line="276" w:lineRule="auto"/>
        <w:jc w:val="both"/>
        <w:rPr>
          <w:rFonts w:ascii="Arial" w:hAnsi="Arial" w:cs="Arial"/>
          <w:b/>
          <w:bCs/>
        </w:rPr>
      </w:pPr>
      <w:r w:rsidRPr="006D3AD2">
        <w:rPr>
          <w:rFonts w:ascii="Arial" w:hAnsi="Arial" w:cs="Arial"/>
          <w:b/>
          <w:bCs/>
        </w:rPr>
        <w:t>ODS 3: Salud y bienestar</w:t>
      </w:r>
    </w:p>
    <w:p w14:paraId="73FDE0B8" w14:textId="77777777" w:rsidR="006D3AD2" w:rsidRPr="006D3AD2" w:rsidRDefault="006D3AD2" w:rsidP="006D3AD2">
      <w:pPr>
        <w:spacing w:line="276" w:lineRule="auto"/>
        <w:jc w:val="both"/>
        <w:rPr>
          <w:rFonts w:ascii="Arial" w:hAnsi="Arial" w:cs="Arial"/>
        </w:rPr>
      </w:pPr>
      <w:r w:rsidRPr="006D3AD2">
        <w:rPr>
          <w:rFonts w:ascii="Arial" w:hAnsi="Arial" w:cs="Arial"/>
        </w:rPr>
        <w:t>La salud tiene una posición central en la agenda a través del ODS 3, y está estrechamente relacionada con más de una docena de metas de otros objetivos, relacionadas con salud urbana, acceso a medicamentos y enfermedades no transmisibles, entre otros temas. De hecho, los ODS representan una oportunidad única para promover la salud pública a través de una estrategia integrada de políticas públicas en diferentes sectores (el enfoque “</w:t>
      </w:r>
      <w:hyperlink r:id="rId8" w:tgtFrame="_blank" w:history="1">
        <w:r w:rsidRPr="006D3AD2">
          <w:rPr>
            <w:rStyle w:val="Hipervnculo"/>
            <w:rFonts w:ascii="Arial" w:hAnsi="Arial" w:cs="Arial"/>
          </w:rPr>
          <w:t>salud en todas las políticas</w:t>
        </w:r>
      </w:hyperlink>
      <w:r w:rsidRPr="006D3AD2">
        <w:rPr>
          <w:rFonts w:ascii="Arial" w:hAnsi="Arial" w:cs="Arial"/>
        </w:rPr>
        <w:t xml:space="preserve">”, planteado por la OMS). Por ejemplo, una mejor educación para niñas (meta 4.1) en </w:t>
      </w:r>
      <w:proofErr w:type="spellStart"/>
      <w:r w:rsidRPr="006D3AD2">
        <w:rPr>
          <w:rFonts w:ascii="Arial" w:hAnsi="Arial" w:cs="Arial"/>
        </w:rPr>
        <w:t>Africa</w:t>
      </w:r>
      <w:proofErr w:type="spellEnd"/>
      <w:r w:rsidRPr="006D3AD2">
        <w:rPr>
          <w:rFonts w:ascii="Arial" w:hAnsi="Arial" w:cs="Arial"/>
        </w:rPr>
        <w:t xml:space="preserve"> subsahariana mejoraría la salud materna (meta 3.1); reducir la malnutrición (meta 2.2) mejoraría la salud infantil (meta 3.2); y garantizar acceso a agua potable (meta 6.1) o aire limpio (meta 11.6) tendrá un impacto sobre varias metas de salud. Por otro lado, usar carbón para mejorar el acceso a energía (ODS 7) tendría un impacto negativo sobre la salud. Por lo tanto, el cumplimiento de las metas de salud requerirá una coherencia en políticas para </w:t>
      </w:r>
      <w:r w:rsidRPr="006D3AD2">
        <w:rPr>
          <w:rFonts w:ascii="Arial" w:hAnsi="Arial" w:cs="Arial"/>
          <w:b/>
          <w:bCs/>
        </w:rPr>
        <w:t>reforzar sinergias entre ciertos ODS y minimizar efectos negativos</w:t>
      </w:r>
      <w:r w:rsidRPr="006D3AD2">
        <w:rPr>
          <w:rFonts w:ascii="Arial" w:hAnsi="Arial" w:cs="Arial"/>
        </w:rPr>
        <w:t>.  </w:t>
      </w:r>
    </w:p>
    <w:p w14:paraId="6DA2DC7D" w14:textId="77777777" w:rsidR="006D3AD2" w:rsidRPr="006D3AD2" w:rsidRDefault="006D3AD2" w:rsidP="006D3AD2">
      <w:pPr>
        <w:spacing w:line="276" w:lineRule="auto"/>
        <w:jc w:val="both"/>
        <w:rPr>
          <w:rFonts w:ascii="Arial" w:hAnsi="Arial" w:cs="Arial"/>
          <w:b/>
          <w:bCs/>
        </w:rPr>
      </w:pPr>
      <w:proofErr w:type="spellStart"/>
      <w:r w:rsidRPr="006D3AD2">
        <w:rPr>
          <w:rFonts w:ascii="Arial" w:hAnsi="Arial" w:cs="Arial"/>
          <w:b/>
          <w:bCs/>
        </w:rPr>
        <w:t>ISGlobal</w:t>
      </w:r>
      <w:proofErr w:type="spellEnd"/>
      <w:r w:rsidRPr="006D3AD2">
        <w:rPr>
          <w:rFonts w:ascii="Arial" w:hAnsi="Arial" w:cs="Arial"/>
          <w:b/>
          <w:bCs/>
        </w:rPr>
        <w:t xml:space="preserve"> y los ODS  </w:t>
      </w:r>
    </w:p>
    <w:p w14:paraId="1BF1AC1C" w14:textId="77777777" w:rsidR="006D3AD2" w:rsidRPr="006D3AD2" w:rsidRDefault="006D3AD2" w:rsidP="006D3AD2">
      <w:pPr>
        <w:spacing w:line="276" w:lineRule="auto"/>
        <w:jc w:val="both"/>
        <w:rPr>
          <w:rFonts w:ascii="Arial" w:hAnsi="Arial" w:cs="Arial"/>
        </w:rPr>
      </w:pPr>
      <w:r w:rsidRPr="006D3AD2">
        <w:rPr>
          <w:rFonts w:ascii="Arial" w:hAnsi="Arial" w:cs="Arial"/>
        </w:rPr>
        <w:lastRenderedPageBreak/>
        <w:t xml:space="preserve">En </w:t>
      </w:r>
      <w:proofErr w:type="spellStart"/>
      <w:r w:rsidRPr="006D3AD2">
        <w:rPr>
          <w:rFonts w:ascii="Arial" w:hAnsi="Arial" w:cs="Arial"/>
        </w:rPr>
        <w:t>ISGlobal</w:t>
      </w:r>
      <w:proofErr w:type="spellEnd"/>
      <w:r w:rsidRPr="006D3AD2">
        <w:rPr>
          <w:rFonts w:ascii="Arial" w:hAnsi="Arial" w:cs="Arial"/>
        </w:rPr>
        <w:t>, trabajamos en proyectos que no solo abordan el ODS 3 (salud y bienestar) pero también otros ODS que impactan directamente en la salud, particularmente el ODS 9 (innovación), ODS 10 (reducir desigualdades), el 11 (ciudades sostenibles), el 13 (acción por el clima) y el 17 (alianzas), tanto en países desarrollados como en desarrollo.   </w:t>
      </w:r>
    </w:p>
    <w:p w14:paraId="21647C06" w14:textId="77777777" w:rsidR="006D3AD2" w:rsidRPr="006D3AD2" w:rsidRDefault="006D3AD2" w:rsidP="006D3AD2">
      <w:pPr>
        <w:spacing w:line="276" w:lineRule="auto"/>
        <w:jc w:val="both"/>
        <w:rPr>
          <w:rFonts w:ascii="Arial" w:hAnsi="Arial" w:cs="Arial"/>
        </w:rPr>
      </w:pPr>
      <w:r w:rsidRPr="006D3AD2">
        <w:rPr>
          <w:rFonts w:ascii="Arial" w:hAnsi="Arial" w:cs="Arial"/>
        </w:rPr>
        <w:t>Nuestro equipo trabaja estrechamente con los equipos científicos de la institución para reforzar el conocimiento y la innovación en la implementación de los ODS. También asesoramos al gobierno, a los grupos políticos, a las administraciones locales y a las empresas privadas en su esfuerzo por hacer los ODS una realidad en nuestro país.</w:t>
      </w:r>
    </w:p>
    <w:p w14:paraId="26F6C175" w14:textId="77777777" w:rsidR="006D3AD2" w:rsidRPr="006D3AD2" w:rsidRDefault="006D3AD2" w:rsidP="006D3AD2">
      <w:pPr>
        <w:spacing w:line="276" w:lineRule="auto"/>
        <w:jc w:val="both"/>
        <w:rPr>
          <w:rFonts w:ascii="Arial" w:hAnsi="Arial" w:cs="Arial"/>
        </w:rPr>
      </w:pPr>
      <w:r w:rsidRPr="006D3AD2">
        <w:rPr>
          <w:rFonts w:ascii="Arial" w:hAnsi="Arial" w:cs="Arial"/>
        </w:rPr>
        <w:t>Formamos parte del </w:t>
      </w:r>
      <w:hyperlink r:id="rId9" w:history="1">
        <w:r w:rsidRPr="006D3AD2">
          <w:rPr>
            <w:rStyle w:val="Hipervnculo"/>
            <w:rFonts w:ascii="Arial" w:hAnsi="Arial" w:cs="Arial"/>
          </w:rPr>
          <w:t>Consejo Académico Asesor de la Agenda 2030</w:t>
        </w:r>
      </w:hyperlink>
      <w:r w:rsidRPr="006D3AD2">
        <w:rPr>
          <w:rFonts w:ascii="Arial" w:hAnsi="Arial" w:cs="Arial"/>
        </w:rPr>
        <w:t xml:space="preserve"> del </w:t>
      </w:r>
      <w:proofErr w:type="spellStart"/>
      <w:r w:rsidRPr="006D3AD2">
        <w:rPr>
          <w:rFonts w:ascii="Arial" w:hAnsi="Arial" w:cs="Arial"/>
        </w:rPr>
        <w:t>Ajuntament</w:t>
      </w:r>
      <w:proofErr w:type="spellEnd"/>
      <w:r w:rsidRPr="006D3AD2">
        <w:rPr>
          <w:rFonts w:ascii="Arial" w:hAnsi="Arial" w:cs="Arial"/>
        </w:rPr>
        <w:t xml:space="preserve"> de Barcelona, el organismo que asesora al Gobierno municipal en la definición de medidas concretas para la implementación de los ODS en la ciudad, así como del Consejo Asesor del </w:t>
      </w:r>
      <w:hyperlink r:id="rId10" w:history="1">
        <w:r w:rsidRPr="006D3AD2">
          <w:rPr>
            <w:rStyle w:val="Hipervnculo"/>
            <w:rFonts w:ascii="Arial" w:hAnsi="Arial" w:cs="Arial"/>
          </w:rPr>
          <w:t>Observatorio ODS Empresas Españolas</w:t>
        </w:r>
      </w:hyperlink>
      <w:r w:rsidRPr="006D3AD2">
        <w:rPr>
          <w:rFonts w:ascii="Arial" w:hAnsi="Arial" w:cs="Arial"/>
        </w:rPr>
        <w:t xml:space="preserve"> que lidera la Fundación “la Caixa” y la Cátedra </w:t>
      </w:r>
      <w:proofErr w:type="spellStart"/>
      <w:r w:rsidRPr="006D3AD2">
        <w:rPr>
          <w:rFonts w:ascii="Arial" w:hAnsi="Arial" w:cs="Arial"/>
        </w:rPr>
        <w:t>LiderazgoS</w:t>
      </w:r>
      <w:proofErr w:type="spellEnd"/>
      <w:r w:rsidRPr="006D3AD2">
        <w:rPr>
          <w:rFonts w:ascii="Arial" w:hAnsi="Arial" w:cs="Arial"/>
        </w:rPr>
        <w:t xml:space="preserve"> de ESADE.</w:t>
      </w:r>
    </w:p>
    <w:p w14:paraId="63685FB9" w14:textId="77777777" w:rsidR="006D3AD2" w:rsidRPr="006D3AD2" w:rsidRDefault="006D3AD2" w:rsidP="006D3AD2">
      <w:pPr>
        <w:spacing w:line="276" w:lineRule="auto"/>
        <w:jc w:val="both"/>
        <w:rPr>
          <w:rFonts w:ascii="Arial" w:hAnsi="Arial" w:cs="Arial"/>
        </w:rPr>
      </w:pPr>
      <w:r w:rsidRPr="006D3AD2">
        <w:rPr>
          <w:rFonts w:ascii="Arial" w:hAnsi="Arial" w:cs="Arial"/>
        </w:rPr>
        <w:t>En el plano internacional</w:t>
      </w:r>
      <w:r w:rsidRPr="006D3AD2">
        <w:rPr>
          <w:rFonts w:ascii="Arial" w:hAnsi="Arial" w:cs="Arial"/>
          <w:b/>
          <w:bCs/>
        </w:rPr>
        <w:t>,</w:t>
      </w:r>
      <w:r w:rsidRPr="006D3AD2">
        <w:rPr>
          <w:rFonts w:ascii="Arial" w:hAnsi="Arial" w:cs="Arial"/>
        </w:rPr>
        <w:t> nuestra institución coordina junto a dos centros académicos de China e India el área de “Salud para Todos” de la iniciativa </w:t>
      </w:r>
      <w:proofErr w:type="spellStart"/>
      <w:r w:rsidRPr="006D3AD2">
        <w:rPr>
          <w:rFonts w:ascii="Arial" w:hAnsi="Arial" w:cs="Arial"/>
        </w:rPr>
        <w:fldChar w:fldCharType="begin"/>
      </w:r>
      <w:r w:rsidRPr="006D3AD2">
        <w:rPr>
          <w:rFonts w:ascii="Arial" w:hAnsi="Arial" w:cs="Arial"/>
        </w:rPr>
        <w:instrText xml:space="preserve"> HYPERLINK "http://unsdsn.org/" \t "_blank" </w:instrText>
      </w:r>
      <w:r w:rsidRPr="006D3AD2">
        <w:rPr>
          <w:rFonts w:ascii="Arial" w:hAnsi="Arial" w:cs="Arial"/>
        </w:rPr>
        <w:fldChar w:fldCharType="separate"/>
      </w:r>
      <w:r w:rsidRPr="006D3AD2">
        <w:rPr>
          <w:rStyle w:val="Hipervnculo"/>
          <w:rFonts w:ascii="Arial" w:hAnsi="Arial" w:cs="Arial"/>
        </w:rPr>
        <w:t>Sustainable</w:t>
      </w:r>
      <w:proofErr w:type="spellEnd"/>
      <w:r w:rsidRPr="006D3AD2">
        <w:rPr>
          <w:rStyle w:val="Hipervnculo"/>
          <w:rFonts w:ascii="Arial" w:hAnsi="Arial" w:cs="Arial"/>
        </w:rPr>
        <w:t xml:space="preserve"> </w:t>
      </w:r>
      <w:proofErr w:type="spellStart"/>
      <w:r w:rsidRPr="006D3AD2">
        <w:rPr>
          <w:rStyle w:val="Hipervnculo"/>
          <w:rFonts w:ascii="Arial" w:hAnsi="Arial" w:cs="Arial"/>
        </w:rPr>
        <w:t>Development</w:t>
      </w:r>
      <w:proofErr w:type="spellEnd"/>
      <w:r w:rsidRPr="006D3AD2">
        <w:rPr>
          <w:rStyle w:val="Hipervnculo"/>
          <w:rFonts w:ascii="Arial" w:hAnsi="Arial" w:cs="Arial"/>
        </w:rPr>
        <w:t xml:space="preserve"> </w:t>
      </w:r>
      <w:proofErr w:type="spellStart"/>
      <w:r w:rsidRPr="006D3AD2">
        <w:rPr>
          <w:rStyle w:val="Hipervnculo"/>
          <w:rFonts w:ascii="Arial" w:hAnsi="Arial" w:cs="Arial"/>
        </w:rPr>
        <w:t>Solutions</w:t>
      </w:r>
      <w:proofErr w:type="spellEnd"/>
      <w:r w:rsidRPr="006D3AD2">
        <w:rPr>
          <w:rStyle w:val="Hipervnculo"/>
          <w:rFonts w:ascii="Arial" w:hAnsi="Arial" w:cs="Arial"/>
        </w:rPr>
        <w:t xml:space="preserve"> Network</w:t>
      </w:r>
      <w:r w:rsidRPr="006D3AD2">
        <w:rPr>
          <w:rFonts w:ascii="Arial" w:hAnsi="Arial" w:cs="Arial"/>
        </w:rPr>
        <w:fldChar w:fldCharType="end"/>
      </w:r>
      <w:r w:rsidRPr="006D3AD2">
        <w:rPr>
          <w:rFonts w:ascii="Arial" w:hAnsi="Arial" w:cs="Arial"/>
        </w:rPr>
        <w:t>. Este proyecto –liderado por el profesor Jeffrey Sachs y el </w:t>
      </w:r>
      <w:proofErr w:type="spellStart"/>
      <w:r w:rsidRPr="006D3AD2">
        <w:rPr>
          <w:rFonts w:ascii="Arial" w:hAnsi="Arial" w:cs="Arial"/>
        </w:rPr>
        <w:fldChar w:fldCharType="begin"/>
      </w:r>
      <w:r w:rsidRPr="006D3AD2">
        <w:rPr>
          <w:rFonts w:ascii="Arial" w:hAnsi="Arial" w:cs="Arial"/>
        </w:rPr>
        <w:instrText xml:space="preserve"> HYPERLINK "http://www.earth.columbia.edu/" \t "_blank" </w:instrText>
      </w:r>
      <w:r w:rsidRPr="006D3AD2">
        <w:rPr>
          <w:rFonts w:ascii="Arial" w:hAnsi="Arial" w:cs="Arial"/>
        </w:rPr>
        <w:fldChar w:fldCharType="separate"/>
      </w:r>
      <w:r w:rsidRPr="006D3AD2">
        <w:rPr>
          <w:rStyle w:val="Hipervnculo"/>
          <w:rFonts w:ascii="Arial" w:hAnsi="Arial" w:cs="Arial"/>
        </w:rPr>
        <w:t>Earth</w:t>
      </w:r>
      <w:proofErr w:type="spellEnd"/>
      <w:r w:rsidRPr="006D3AD2">
        <w:rPr>
          <w:rStyle w:val="Hipervnculo"/>
          <w:rFonts w:ascii="Arial" w:hAnsi="Arial" w:cs="Arial"/>
        </w:rPr>
        <w:t xml:space="preserve"> </w:t>
      </w:r>
      <w:proofErr w:type="spellStart"/>
      <w:r w:rsidRPr="006D3AD2">
        <w:rPr>
          <w:rStyle w:val="Hipervnculo"/>
          <w:rFonts w:ascii="Arial" w:hAnsi="Arial" w:cs="Arial"/>
        </w:rPr>
        <w:t>Institute</w:t>
      </w:r>
      <w:proofErr w:type="spellEnd"/>
      <w:r w:rsidRPr="006D3AD2">
        <w:rPr>
          <w:rFonts w:ascii="Arial" w:hAnsi="Arial" w:cs="Arial"/>
        </w:rPr>
        <w:fldChar w:fldCharType="end"/>
      </w:r>
      <w:r w:rsidRPr="006D3AD2">
        <w:rPr>
          <w:rFonts w:ascii="Arial" w:hAnsi="Arial" w:cs="Arial"/>
        </w:rPr>
        <w:t> de la Universidad de Columbia (Nueva York)– impulsa buenas prácticas y acceso a la información para el éxito de los ODS. Además del trabajo en el ámbito global, formamos parte del Consejo Asesor de la </w:t>
      </w:r>
      <w:hyperlink r:id="rId11" w:history="1">
        <w:r w:rsidRPr="006D3AD2">
          <w:rPr>
            <w:rStyle w:val="Hipervnculo"/>
            <w:rFonts w:ascii="Arial" w:hAnsi="Arial" w:cs="Arial"/>
          </w:rPr>
          <w:t>Red Española de Desarrollo Sostenible</w:t>
        </w:r>
      </w:hyperlink>
      <w:r w:rsidRPr="006D3AD2">
        <w:rPr>
          <w:rFonts w:ascii="Arial" w:hAnsi="Arial" w:cs="Arial"/>
        </w:rPr>
        <w:t> (REDS), réplica nacional de este esfuerzo.</w:t>
      </w:r>
    </w:p>
    <w:p w14:paraId="362D1B38" w14:textId="77777777" w:rsidR="006D3AD2" w:rsidRPr="006D3AD2" w:rsidRDefault="006D3AD2" w:rsidP="006D3AD2">
      <w:pPr>
        <w:spacing w:line="276" w:lineRule="auto"/>
        <w:jc w:val="both"/>
        <w:rPr>
          <w:rFonts w:ascii="Arial" w:hAnsi="Arial" w:cs="Arial"/>
        </w:rPr>
      </w:pPr>
      <w:r w:rsidRPr="006D3AD2">
        <w:rPr>
          <w:rFonts w:ascii="Arial" w:hAnsi="Arial" w:cs="Arial"/>
        </w:rPr>
        <w:t xml:space="preserve">Nuestro segundo gran proyecto internacional es la coordinación del </w:t>
      </w:r>
      <w:proofErr w:type="spellStart"/>
      <w:r w:rsidRPr="006D3AD2">
        <w:rPr>
          <w:rFonts w:ascii="Arial" w:hAnsi="Arial" w:cs="Arial"/>
        </w:rPr>
        <w:t>hub</w:t>
      </w:r>
      <w:proofErr w:type="spellEnd"/>
      <w:r w:rsidRPr="006D3AD2">
        <w:rPr>
          <w:rFonts w:ascii="Arial" w:hAnsi="Arial" w:cs="Arial"/>
        </w:rPr>
        <w:t xml:space="preserve"> europeo de la </w:t>
      </w:r>
      <w:hyperlink r:id="rId12" w:tgtFrame="_blank" w:history="1">
        <w:r w:rsidRPr="006D3AD2">
          <w:rPr>
            <w:rStyle w:val="Hipervnculo"/>
            <w:rFonts w:ascii="Arial" w:hAnsi="Arial" w:cs="Arial"/>
          </w:rPr>
          <w:t xml:space="preserve">Red de </w:t>
        </w:r>
        <w:proofErr w:type="spellStart"/>
        <w:r w:rsidRPr="006D3AD2">
          <w:rPr>
            <w:rStyle w:val="Hipervnculo"/>
            <w:rFonts w:ascii="Arial" w:hAnsi="Arial" w:cs="Arial"/>
          </w:rPr>
          <w:t>Think</w:t>
        </w:r>
        <w:proofErr w:type="spellEnd"/>
        <w:r w:rsidRPr="006D3AD2">
          <w:rPr>
            <w:rStyle w:val="Hipervnculo"/>
            <w:rFonts w:ascii="Arial" w:hAnsi="Arial" w:cs="Arial"/>
          </w:rPr>
          <w:t xml:space="preserve"> </w:t>
        </w:r>
        <w:proofErr w:type="spellStart"/>
        <w:r w:rsidRPr="006D3AD2">
          <w:rPr>
            <w:rStyle w:val="Hipervnculo"/>
            <w:rFonts w:ascii="Arial" w:hAnsi="Arial" w:cs="Arial"/>
          </w:rPr>
          <w:t>Tanks</w:t>
        </w:r>
        <w:proofErr w:type="spellEnd"/>
        <w:r w:rsidRPr="006D3AD2">
          <w:rPr>
            <w:rStyle w:val="Hipervnculo"/>
            <w:rFonts w:ascii="Arial" w:hAnsi="Arial" w:cs="Arial"/>
          </w:rPr>
          <w:t xml:space="preserve"> de Salud Global </w:t>
        </w:r>
      </w:hyperlink>
      <w:r w:rsidRPr="006D3AD2">
        <w:rPr>
          <w:rFonts w:ascii="Arial" w:hAnsi="Arial" w:cs="Arial"/>
        </w:rPr>
        <w:t xml:space="preserve">para los ODS. Esta red está liderada por el Geneva </w:t>
      </w:r>
      <w:proofErr w:type="spellStart"/>
      <w:r w:rsidRPr="006D3AD2">
        <w:rPr>
          <w:rFonts w:ascii="Arial" w:hAnsi="Arial" w:cs="Arial"/>
        </w:rPr>
        <w:t>Institute</w:t>
      </w:r>
      <w:proofErr w:type="spellEnd"/>
      <w:r w:rsidRPr="006D3AD2">
        <w:rPr>
          <w:rFonts w:ascii="Arial" w:hAnsi="Arial" w:cs="Arial"/>
        </w:rPr>
        <w:t xml:space="preserve"> </w:t>
      </w:r>
      <w:proofErr w:type="spellStart"/>
      <w:r w:rsidRPr="006D3AD2">
        <w:rPr>
          <w:rFonts w:ascii="Arial" w:hAnsi="Arial" w:cs="Arial"/>
        </w:rPr>
        <w:t>of</w:t>
      </w:r>
      <w:proofErr w:type="spellEnd"/>
      <w:r w:rsidRPr="006D3AD2">
        <w:rPr>
          <w:rFonts w:ascii="Arial" w:hAnsi="Arial" w:cs="Arial"/>
        </w:rPr>
        <w:t xml:space="preserve"> Global </w:t>
      </w:r>
      <w:proofErr w:type="spellStart"/>
      <w:r w:rsidRPr="006D3AD2">
        <w:rPr>
          <w:rFonts w:ascii="Arial" w:hAnsi="Arial" w:cs="Arial"/>
        </w:rPr>
        <w:t>Health</w:t>
      </w:r>
      <w:proofErr w:type="spellEnd"/>
      <w:r w:rsidRPr="006D3AD2">
        <w:rPr>
          <w:rFonts w:ascii="Arial" w:hAnsi="Arial" w:cs="Arial"/>
        </w:rPr>
        <w:t xml:space="preserve"> y promueve la colaboración de sus centros para la realización de investigaciones y actividades de difusión de la Agenda 2030 en materia de salud.</w:t>
      </w:r>
    </w:p>
    <w:p w14:paraId="107042C1" w14:textId="4A8B7200" w:rsidR="006D3AD2" w:rsidRPr="006D3AD2" w:rsidRDefault="006D3AD2" w:rsidP="006D3AD2">
      <w:pPr>
        <w:spacing w:line="276" w:lineRule="auto"/>
        <w:jc w:val="both"/>
        <w:rPr>
          <w:rFonts w:ascii="Arial" w:hAnsi="Arial" w:cs="Arial"/>
        </w:rPr>
      </w:pPr>
      <w:r w:rsidRPr="006D3AD2">
        <w:rPr>
          <w:rFonts w:ascii="Arial" w:hAnsi="Arial" w:cs="Arial"/>
          <w:b/>
          <w:bCs/>
        </w:rPr>
        <w:t xml:space="preserve">Estrategia 2020-2030 de </w:t>
      </w:r>
      <w:proofErr w:type="spellStart"/>
      <w:r w:rsidRPr="006D3AD2">
        <w:rPr>
          <w:rFonts w:ascii="Arial" w:hAnsi="Arial" w:cs="Arial"/>
          <w:b/>
          <w:bCs/>
        </w:rPr>
        <w:t>ISGlobal</w:t>
      </w:r>
      <w:proofErr w:type="spellEnd"/>
      <w:r w:rsidRPr="006D3AD2">
        <w:rPr>
          <w:rFonts w:ascii="Arial" w:hAnsi="Arial" w:cs="Arial"/>
          <w:b/>
          <w:bCs/>
        </w:rPr>
        <w:t xml:space="preserve"> para contribuir al logro de la Agenda 2030</w:t>
      </w:r>
      <w:r w:rsidRPr="006D3AD2">
        <w:rPr>
          <w:rFonts w:ascii="Arial" w:hAnsi="Arial" w:cs="Arial"/>
        </w:rPr>
        <w:t> </w:t>
      </w:r>
    </w:p>
    <w:p w14:paraId="3DBDA7FA" w14:textId="77777777" w:rsidR="006D3AD2" w:rsidRPr="006D3AD2" w:rsidRDefault="006D3AD2" w:rsidP="006D3AD2">
      <w:pPr>
        <w:spacing w:line="276" w:lineRule="auto"/>
        <w:jc w:val="both"/>
        <w:rPr>
          <w:rFonts w:ascii="Arial" w:hAnsi="Arial" w:cs="Arial"/>
        </w:rPr>
      </w:pPr>
      <w:r w:rsidRPr="006D3AD2">
        <w:rPr>
          <w:rFonts w:ascii="Arial" w:hAnsi="Arial" w:cs="Arial"/>
        </w:rPr>
        <w:t xml:space="preserve">En junio de 2020, </w:t>
      </w:r>
      <w:proofErr w:type="spellStart"/>
      <w:r w:rsidRPr="006D3AD2">
        <w:rPr>
          <w:rFonts w:ascii="Arial" w:hAnsi="Arial" w:cs="Arial"/>
        </w:rPr>
        <w:t>ISGlobal</w:t>
      </w:r>
      <w:proofErr w:type="spellEnd"/>
      <w:r w:rsidRPr="006D3AD2">
        <w:rPr>
          <w:rFonts w:ascii="Arial" w:hAnsi="Arial" w:cs="Arial"/>
        </w:rPr>
        <w:t xml:space="preserve"> inició un </w:t>
      </w:r>
      <w:r w:rsidRPr="006D3AD2">
        <w:rPr>
          <w:rFonts w:ascii="Arial" w:hAnsi="Arial" w:cs="Arial"/>
          <w:b/>
          <w:bCs/>
        </w:rPr>
        <w:t>proceso participativo interno</w:t>
      </w:r>
      <w:r w:rsidRPr="006D3AD2">
        <w:rPr>
          <w:rFonts w:ascii="Arial" w:hAnsi="Arial" w:cs="Arial"/>
        </w:rPr>
        <w:t xml:space="preserve"> destinado a establecer la dirección y las prioridades de </w:t>
      </w:r>
      <w:proofErr w:type="spellStart"/>
      <w:r w:rsidRPr="006D3AD2">
        <w:rPr>
          <w:rFonts w:ascii="Arial" w:hAnsi="Arial" w:cs="Arial"/>
        </w:rPr>
        <w:t>ISGlobal</w:t>
      </w:r>
      <w:proofErr w:type="spellEnd"/>
      <w:r w:rsidRPr="006D3AD2">
        <w:rPr>
          <w:rFonts w:ascii="Arial" w:hAnsi="Arial" w:cs="Arial"/>
        </w:rPr>
        <w:t xml:space="preserve"> con respecto a la Agenda 2030 mediante la elaboración de una estrategia institucional sobre ODS 2020-2030 cuya adopción está prevista para 2021.</w:t>
      </w:r>
    </w:p>
    <w:p w14:paraId="2FE1EEB3" w14:textId="77777777" w:rsidR="006D3AD2" w:rsidRPr="006D3AD2" w:rsidRDefault="006D3AD2" w:rsidP="006D3AD2">
      <w:pPr>
        <w:spacing w:line="276" w:lineRule="auto"/>
        <w:jc w:val="both"/>
        <w:rPr>
          <w:rFonts w:ascii="Arial" w:hAnsi="Arial" w:cs="Arial"/>
        </w:rPr>
      </w:pPr>
      <w:r w:rsidRPr="006D3AD2">
        <w:rPr>
          <w:rFonts w:ascii="Arial" w:hAnsi="Arial" w:cs="Arial"/>
        </w:rPr>
        <w:t>Para ello, se han organizado tres </w:t>
      </w:r>
      <w:r w:rsidRPr="006D3AD2">
        <w:rPr>
          <w:rFonts w:ascii="Arial" w:hAnsi="Arial" w:cs="Arial"/>
          <w:b/>
          <w:bCs/>
        </w:rPr>
        <w:t>Grupos de Trabajo Temáticos (GTT)</w:t>
      </w:r>
      <w:r w:rsidRPr="006D3AD2">
        <w:rPr>
          <w:rFonts w:ascii="Arial" w:hAnsi="Arial" w:cs="Arial"/>
        </w:rPr>
        <w:t> formados por miembros de distintas áreas de trabajo de la institución.</w:t>
      </w:r>
    </w:p>
    <w:p w14:paraId="4F905A7B" w14:textId="65097D78" w:rsidR="006D3AD2" w:rsidRPr="006D3AD2" w:rsidRDefault="006D3AD2" w:rsidP="006D3AD2">
      <w:pPr>
        <w:spacing w:line="276" w:lineRule="auto"/>
        <w:jc w:val="both"/>
        <w:rPr>
          <w:rFonts w:ascii="Arial" w:hAnsi="Arial" w:cs="Arial"/>
        </w:rPr>
      </w:pPr>
      <w:r w:rsidRPr="006D3AD2">
        <w:rPr>
          <w:rFonts w:ascii="Arial" w:hAnsi="Arial" w:cs="Arial"/>
        </w:rPr>
        <w:t>La estrategia incluirá acciones concretas en el campo de </w:t>
      </w:r>
      <w:r w:rsidRPr="006D3AD2">
        <w:rPr>
          <w:rFonts w:ascii="Arial" w:hAnsi="Arial" w:cs="Arial"/>
          <w:b/>
          <w:bCs/>
        </w:rPr>
        <w:t>la gestión, la gobernanza, la investigación o la rendición de cuentas.</w:t>
      </w:r>
      <w:r w:rsidRPr="006D3AD2">
        <w:rPr>
          <w:rFonts w:ascii="Arial" w:hAnsi="Arial" w:cs="Arial"/>
        </w:rPr>
        <w:t> </w:t>
      </w:r>
    </w:p>
    <w:p w14:paraId="6FEBFAD2" w14:textId="77777777" w:rsidR="006D3AD2" w:rsidRPr="006D3AD2" w:rsidRDefault="006D3AD2" w:rsidP="006D3AD2">
      <w:pPr>
        <w:spacing w:line="276" w:lineRule="auto"/>
        <w:jc w:val="both"/>
        <w:rPr>
          <w:rFonts w:ascii="Arial" w:hAnsi="Arial" w:cs="Arial"/>
          <w:b/>
          <w:bCs/>
        </w:rPr>
      </w:pPr>
      <w:r w:rsidRPr="006D3AD2">
        <w:rPr>
          <w:rFonts w:ascii="Arial" w:hAnsi="Arial" w:cs="Arial"/>
          <w:b/>
          <w:bCs/>
        </w:rPr>
        <w:t>Fuentes:</w:t>
      </w:r>
    </w:p>
    <w:p w14:paraId="4B0237D5" w14:textId="77777777" w:rsidR="006D3AD2" w:rsidRPr="006D3AD2" w:rsidRDefault="006D3AD2" w:rsidP="006D3AD2">
      <w:pPr>
        <w:spacing w:line="276" w:lineRule="auto"/>
        <w:jc w:val="both"/>
        <w:rPr>
          <w:rFonts w:ascii="Arial" w:hAnsi="Arial" w:cs="Arial"/>
        </w:rPr>
      </w:pPr>
      <w:hyperlink r:id="rId13" w:history="1">
        <w:r w:rsidRPr="006D3AD2">
          <w:rPr>
            <w:rStyle w:val="Hipervnculo"/>
            <w:rFonts w:ascii="Arial" w:hAnsi="Arial" w:cs="Arial"/>
          </w:rPr>
          <w:t>www.un.org/sustainabledevelopment</w:t>
        </w:r>
      </w:hyperlink>
      <w:r w:rsidRPr="006D3AD2">
        <w:rPr>
          <w:rFonts w:ascii="Arial" w:hAnsi="Arial" w:cs="Arial"/>
        </w:rPr>
        <w:t>; </w:t>
      </w:r>
      <w:hyperlink r:id="rId14" w:history="1">
        <w:r w:rsidRPr="006D3AD2">
          <w:rPr>
            <w:rStyle w:val="Hipervnculo"/>
            <w:rFonts w:ascii="Arial" w:hAnsi="Arial" w:cs="Arial"/>
          </w:rPr>
          <w:t>www.undp.org/content/undp/es/home/sustainable-development-goals</w:t>
        </w:r>
      </w:hyperlink>
      <w:r w:rsidRPr="006D3AD2">
        <w:rPr>
          <w:rFonts w:ascii="Arial" w:hAnsi="Arial" w:cs="Arial"/>
        </w:rPr>
        <w:t>; </w:t>
      </w:r>
      <w:hyperlink r:id="rId15" w:history="1">
        <w:r w:rsidRPr="006D3AD2">
          <w:rPr>
            <w:rStyle w:val="Hipervnculo"/>
            <w:rFonts w:ascii="Arial" w:hAnsi="Arial" w:cs="Arial"/>
          </w:rPr>
          <w:t>www.who.int/topics/sustainable-development-goals/test/sdg-banner.jpg</w:t>
        </w:r>
      </w:hyperlink>
      <w:r w:rsidRPr="006D3AD2">
        <w:rPr>
          <w:rFonts w:ascii="Arial" w:hAnsi="Arial" w:cs="Arial"/>
        </w:rPr>
        <w:t>; </w:t>
      </w:r>
      <w:hyperlink r:id="rId16" w:tgtFrame="_blank" w:history="1">
        <w:r w:rsidRPr="006D3AD2">
          <w:rPr>
            <w:rStyle w:val="Hipervnculo"/>
            <w:rFonts w:ascii="Arial" w:hAnsi="Arial" w:cs="Arial"/>
          </w:rPr>
          <w:t xml:space="preserve">Nilsson, </w:t>
        </w:r>
        <w:proofErr w:type="spellStart"/>
        <w:r w:rsidRPr="006D3AD2">
          <w:rPr>
            <w:rStyle w:val="Hipervnculo"/>
            <w:rFonts w:ascii="Arial" w:hAnsi="Arial" w:cs="Arial"/>
          </w:rPr>
          <w:t>Griggs</w:t>
        </w:r>
        <w:proofErr w:type="spellEnd"/>
        <w:r w:rsidRPr="006D3AD2">
          <w:rPr>
            <w:rStyle w:val="Hipervnculo"/>
            <w:rFonts w:ascii="Arial" w:hAnsi="Arial" w:cs="Arial"/>
          </w:rPr>
          <w:t xml:space="preserve"> and </w:t>
        </w:r>
        <w:proofErr w:type="spellStart"/>
        <w:r w:rsidRPr="006D3AD2">
          <w:rPr>
            <w:rStyle w:val="Hipervnculo"/>
            <w:rFonts w:ascii="Arial" w:hAnsi="Arial" w:cs="Arial"/>
          </w:rPr>
          <w:t>Visbeck</w:t>
        </w:r>
        <w:proofErr w:type="spellEnd"/>
        <w:r w:rsidRPr="006D3AD2">
          <w:rPr>
            <w:rStyle w:val="Hipervnculo"/>
            <w:rFonts w:ascii="Arial" w:hAnsi="Arial" w:cs="Arial"/>
          </w:rPr>
          <w:t xml:space="preserve">, </w:t>
        </w:r>
        <w:proofErr w:type="spellStart"/>
        <w:r w:rsidRPr="006D3AD2">
          <w:rPr>
            <w:rStyle w:val="Hipervnculo"/>
            <w:rFonts w:ascii="Arial" w:hAnsi="Arial" w:cs="Arial"/>
          </w:rPr>
          <w:t>Nature</w:t>
        </w:r>
        <w:proofErr w:type="spellEnd"/>
        <w:r w:rsidRPr="006D3AD2">
          <w:rPr>
            <w:rStyle w:val="Hipervnculo"/>
            <w:rFonts w:ascii="Arial" w:hAnsi="Arial" w:cs="Arial"/>
          </w:rPr>
          <w:t>, 2016</w:t>
        </w:r>
      </w:hyperlink>
      <w:r w:rsidRPr="006D3AD2">
        <w:rPr>
          <w:rFonts w:ascii="Arial" w:hAnsi="Arial" w:cs="Arial"/>
        </w:rPr>
        <w:t>.</w:t>
      </w:r>
    </w:p>
    <w:p w14:paraId="59409F2D" w14:textId="77777777" w:rsidR="00320028" w:rsidRPr="006D3AD2" w:rsidRDefault="00320028" w:rsidP="006D3AD2">
      <w:pPr>
        <w:spacing w:line="276" w:lineRule="auto"/>
        <w:jc w:val="both"/>
        <w:rPr>
          <w:rFonts w:ascii="Arial" w:hAnsi="Arial" w:cs="Arial"/>
        </w:rPr>
      </w:pPr>
    </w:p>
    <w:sectPr w:rsidR="00320028" w:rsidRPr="006D3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8411F"/>
    <w:multiLevelType w:val="multilevel"/>
    <w:tmpl w:val="1B58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D2"/>
    <w:rsid w:val="00320028"/>
    <w:rsid w:val="006D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B69D07"/>
  <w15:chartTrackingRefBased/>
  <w15:docId w15:val="{20B7447D-485B-4530-8F08-92F656B5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D3A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3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6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21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healthpromotion/frameworkforcountryaction/en/" TargetMode="External"/><Relationship Id="rId13" Type="http://schemas.openxmlformats.org/officeDocument/2006/relationships/hyperlink" Target="https://www.un.org/sustainabledevelopmen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.org/sustainabledevelopment/es/objetivos-de-desarrollo-sostenible/" TargetMode="External"/><Relationship Id="rId12" Type="http://schemas.openxmlformats.org/officeDocument/2006/relationships/hyperlink" Target="http://ghptt.graduateinstitute.ch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ature.com/news/policy-map-the-interactions-between-sustainable-development-goals-1.2007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n.org/sustainabledevelopment/es/la-agenda-de-desarrollo-sostenible/" TargetMode="External"/><Relationship Id="rId11" Type="http://schemas.openxmlformats.org/officeDocument/2006/relationships/hyperlink" Target="http://reds-sdsn.es/quienes-somos/sdsn-globa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who.int/topics/sustainable-development-goals/test/sdg-banner.jpg" TargetMode="External"/><Relationship Id="rId10" Type="http://schemas.openxmlformats.org/officeDocument/2006/relationships/hyperlink" Target="https://palaumacaya.org/es/p/observatorio-ods_a123855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rcelona.cat/internationalwelcome/es/noticia/primera-sesion-del-consejo-academico-asesor-de-la-agenda-2030_945406" TargetMode="External"/><Relationship Id="rId14" Type="http://schemas.openxmlformats.org/officeDocument/2006/relationships/hyperlink" Target="http://www.undp.org/content/undp/es/home/sustainable-development-goal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Manel Ponce</dc:creator>
  <cp:keywords/>
  <dc:description/>
  <cp:lastModifiedBy>Manel Ponce</cp:lastModifiedBy>
  <cp:revision>1</cp:revision>
  <dcterms:created xsi:type="dcterms:W3CDTF">2021-04-06T02:51:00Z</dcterms:created>
  <dcterms:modified xsi:type="dcterms:W3CDTF">2021-04-06T02:52:00Z</dcterms:modified>
</cp:coreProperties>
</file>